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B75B579" w14:textId="6B35E32B" w:rsidR="00287D01" w:rsidRDefault="0005566C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47028">
        <w:rPr>
          <w:rFonts w:ascii="Nazanin" w:hAnsi="Nazanin" w:cs="B Mitra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707A91" wp14:editId="191B1546">
            <wp:simplePos x="0" y="0"/>
            <wp:positionH relativeFrom="column">
              <wp:posOffset>5250180</wp:posOffset>
            </wp:positionH>
            <wp:positionV relativeFrom="paragraph">
              <wp:posOffset>-388620</wp:posOffset>
            </wp:positionV>
            <wp:extent cx="869950" cy="939800"/>
            <wp:effectExtent l="0" t="0" r="6350" b="0"/>
            <wp:wrapNone/>
            <wp:docPr id="4" name="Picture 6" descr="vector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ctor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1" t="10609" r="20851" b="1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1F3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ب</w:t>
      </w:r>
      <w:r w:rsidR="00501B1E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="00287D01">
        <w:rPr>
          <w:rFonts w:cs="B Zar" w:hint="cs"/>
          <w:b/>
          <w:bCs/>
          <w:sz w:val="24"/>
          <w:szCs w:val="24"/>
          <w:rtl/>
          <w:lang w:bidi="fa-IR"/>
        </w:rPr>
        <w:t>سمه تعالی</w:t>
      </w:r>
    </w:p>
    <w:p w14:paraId="3DBF99F4" w14:textId="77777777" w:rsidR="00287D01" w:rsidRPr="00A6102E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علوم پزشکی و خدمات بهداشتی درمانی </w:t>
      </w:r>
      <w:r w:rsidR="007272B3">
        <w:rPr>
          <w:rFonts w:cs="B Zar" w:hint="cs"/>
          <w:b/>
          <w:bCs/>
          <w:sz w:val="24"/>
          <w:szCs w:val="24"/>
          <w:rtl/>
          <w:lang w:bidi="fa-IR"/>
        </w:rPr>
        <w:t>گراش</w:t>
      </w:r>
    </w:p>
    <w:p w14:paraId="7A820BEA" w14:textId="7E31D98A" w:rsidR="00581990" w:rsidRPr="00581990" w:rsidRDefault="00287D01" w:rsidP="00E03828">
      <w:pPr>
        <w:shd w:val="clear" w:color="auto" w:fill="FFFFFF" w:themeFill="background1"/>
        <w:bidi/>
        <w:spacing w:after="0"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مرکز مطالعات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 xml:space="preserve"> و توسعه آموزش </w:t>
      </w:r>
      <w:r w:rsidR="00A15ABE">
        <w:rPr>
          <w:rFonts w:cs="B Zar" w:hint="cs"/>
          <w:b/>
          <w:bCs/>
          <w:sz w:val="24"/>
          <w:szCs w:val="24"/>
          <w:rtl/>
          <w:lang w:bidi="fa-IR"/>
        </w:rPr>
        <w:t xml:space="preserve">علوم </w:t>
      </w:r>
      <w:r w:rsidRPr="00A6102E">
        <w:rPr>
          <w:rFonts w:cs="B Zar" w:hint="cs"/>
          <w:b/>
          <w:bCs/>
          <w:sz w:val="24"/>
          <w:szCs w:val="24"/>
          <w:rtl/>
          <w:lang w:bidi="fa-IR"/>
        </w:rPr>
        <w:t>پزشکی</w:t>
      </w:r>
      <w:r w:rsidR="007A71A0">
        <w:rPr>
          <w:rFonts w:cs="B Zar"/>
          <w:b/>
          <w:bCs/>
          <w:sz w:val="24"/>
          <w:szCs w:val="24"/>
          <w:lang w:bidi="fa-IR"/>
        </w:rPr>
        <w:t>(</w:t>
      </w:r>
      <w:r w:rsidR="007A71A0" w:rsidRPr="007A71A0">
        <w:rPr>
          <w:rFonts w:asciiTheme="majorBidi" w:hAnsiTheme="majorBidi" w:cstheme="majorBidi"/>
          <w:b/>
          <w:bCs/>
          <w:sz w:val="24"/>
          <w:szCs w:val="24"/>
          <w:lang w:bidi="fa-IR"/>
        </w:rPr>
        <w:t>EDC</w:t>
      </w:r>
      <w:r w:rsidR="007A71A0">
        <w:rPr>
          <w:rFonts w:cs="B Zar"/>
          <w:b/>
          <w:bCs/>
          <w:sz w:val="24"/>
          <w:szCs w:val="24"/>
          <w:lang w:bidi="fa-IR"/>
        </w:rPr>
        <w:t xml:space="preserve">) </w:t>
      </w:r>
    </w:p>
    <w:p w14:paraId="6A100DE3" w14:textId="3BC70E13" w:rsidR="00EE11F3" w:rsidRDefault="00EE11F3" w:rsidP="00E03828">
      <w:pPr>
        <w:shd w:val="clear" w:color="auto" w:fill="FFFFFF" w:themeFill="background1"/>
        <w:tabs>
          <w:tab w:val="left" w:pos="1201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fa-IR"/>
        </w:rPr>
      </w:pPr>
      <w:r w:rsidRPr="00581990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طرح </w:t>
      </w:r>
      <w:r w:rsidR="005B3EB8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دوره</w:t>
      </w:r>
      <w:r w:rsidR="0080203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(</w:t>
      </w:r>
      <w:r w:rsidR="005B3EB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Course</w:t>
      </w:r>
      <w:r w:rsidR="001B5DD0" w:rsidRPr="007101CC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 xml:space="preserve"> Plan)</w:t>
      </w:r>
    </w:p>
    <w:p w14:paraId="5E73B808" w14:textId="1867EF8A" w:rsidR="00412108" w:rsidRPr="00412108" w:rsidRDefault="00412108" w:rsidP="00412108">
      <w:pPr>
        <w:shd w:val="clear" w:color="auto" w:fill="FFFFFF" w:themeFill="background1"/>
        <w:tabs>
          <w:tab w:val="left" w:pos="1201"/>
        </w:tabs>
        <w:bidi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172"/>
        <w:bidiVisual/>
        <w:tblW w:w="5000" w:type="pct"/>
        <w:tblLook w:val="04A0" w:firstRow="1" w:lastRow="0" w:firstColumn="1" w:lastColumn="0" w:noHBand="0" w:noVBand="1"/>
      </w:tblPr>
      <w:tblGrid>
        <w:gridCol w:w="4193"/>
        <w:gridCol w:w="4804"/>
      </w:tblGrid>
      <w:tr w:rsidR="00412108" w:rsidRPr="00947E16" w14:paraId="289ABF16" w14:textId="77777777" w:rsidTr="00976241">
        <w:tc>
          <w:tcPr>
            <w:tcW w:w="233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BAA54A" w14:textId="7F909BE1" w:rsidR="00412108" w:rsidRPr="005B5B74" w:rsidRDefault="00412108" w:rsidP="001479FD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79FD">
              <w:rPr>
                <w:rFonts w:cs="B Nazanin" w:hint="cs"/>
                <w:sz w:val="24"/>
                <w:szCs w:val="24"/>
                <w:rtl/>
                <w:lang w:bidi="fa-IR"/>
              </w:rPr>
              <w:t>هوشبری</w:t>
            </w:r>
          </w:p>
        </w:tc>
        <w:tc>
          <w:tcPr>
            <w:tcW w:w="267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63E6D2" w14:textId="77777777" w:rsidR="00412108" w:rsidRPr="005B5B74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پیش‌نیاز: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ندارد</w:t>
            </w:r>
          </w:p>
        </w:tc>
      </w:tr>
      <w:tr w:rsidR="00412108" w:rsidRPr="00947E16" w14:paraId="390A3AD3" w14:textId="77777777" w:rsidTr="00976241">
        <w:tc>
          <w:tcPr>
            <w:tcW w:w="233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8B49C9" w14:textId="3F74339F" w:rsidR="00412108" w:rsidRPr="005B5B74" w:rsidRDefault="00412108" w:rsidP="00427137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کد</w:t>
            </w: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درس:</w:t>
            </w:r>
            <w:r w:rsidR="004271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آناتومی</w:t>
            </w:r>
            <w:r w:rsidR="00C36F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</w:t>
            </w:r>
          </w:p>
        </w:tc>
        <w:tc>
          <w:tcPr>
            <w:tcW w:w="267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5397A00" w14:textId="2E4C4808" w:rsidR="00412108" w:rsidRPr="005B5B74" w:rsidRDefault="00412108" w:rsidP="001479FD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مقطع تحصیلی: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479FD">
              <w:rPr>
                <w:rFonts w:cs="B Nazanin" w:hint="cs"/>
                <w:sz w:val="24"/>
                <w:szCs w:val="24"/>
                <w:rtl/>
              </w:rPr>
              <w:t>هوشبری</w:t>
            </w:r>
            <w:r>
              <w:rPr>
                <w:rFonts w:cs="B Nazanin" w:hint="cs"/>
                <w:sz w:val="24"/>
                <w:szCs w:val="24"/>
                <w:rtl/>
              </w:rPr>
              <w:t>/کارشناسی پیوسته</w:t>
            </w:r>
          </w:p>
        </w:tc>
      </w:tr>
      <w:tr w:rsidR="00412108" w:rsidRPr="00947E16" w14:paraId="1DBA213F" w14:textId="77777777" w:rsidTr="00976241">
        <w:tc>
          <w:tcPr>
            <w:tcW w:w="233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2B5177" w14:textId="5AA8B628" w:rsidR="00412108" w:rsidRDefault="00412108" w:rsidP="00427137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 نوع واحد: </w:t>
            </w:r>
            <w:r w:rsidR="0042713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7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9D4DB0" w14:textId="2B97C279" w:rsidR="00412108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اول</w:t>
            </w:r>
          </w:p>
        </w:tc>
      </w:tr>
      <w:tr w:rsidR="00412108" w:rsidRPr="00947E16" w14:paraId="0CBF620B" w14:textId="77777777" w:rsidTr="00976241">
        <w:tc>
          <w:tcPr>
            <w:tcW w:w="233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9A2C3B" w14:textId="1DE0CA5F" w:rsidR="00412108" w:rsidRDefault="00412108" w:rsidP="00427137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نام مدرس/ مدرسین: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27137">
              <w:rPr>
                <w:rFonts w:cs="B Nazanin" w:hint="cs"/>
                <w:sz w:val="24"/>
                <w:szCs w:val="24"/>
                <w:rtl/>
              </w:rPr>
              <w:t>دکتر حکیمه اکبری</w:t>
            </w:r>
          </w:p>
        </w:tc>
        <w:tc>
          <w:tcPr>
            <w:tcW w:w="267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9F8BB5" w14:textId="4C3A4C0A" w:rsidR="00412108" w:rsidRDefault="00412108" w:rsidP="00FD1FE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روز و ساعت کلاس: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D1FE8">
              <w:rPr>
                <w:rFonts w:cs="B Nazanin" w:hint="cs"/>
                <w:sz w:val="24"/>
                <w:szCs w:val="24"/>
                <w:rtl/>
              </w:rPr>
              <w:t>یکشنبه 10-8</w:t>
            </w:r>
            <w:bookmarkStart w:id="0" w:name="_GoBack"/>
            <w:bookmarkEnd w:id="0"/>
          </w:p>
        </w:tc>
      </w:tr>
      <w:tr w:rsidR="00412108" w:rsidRPr="00947E16" w14:paraId="36446EC2" w14:textId="77777777" w:rsidTr="00976241">
        <w:tc>
          <w:tcPr>
            <w:tcW w:w="233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20F7D2" w14:textId="77777777" w:rsidR="00412108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 الکترونیکی مسئول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CCFF320" w14:textId="53C05881" w:rsidR="00412108" w:rsidRPr="00A62605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7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0AF0989" w14:textId="77777777" w:rsidR="00412108" w:rsidRPr="00B41E2D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B41E2D">
              <w:rPr>
                <w:rFonts w:cs="B Nazanin" w:hint="cs"/>
                <w:b/>
                <w:bCs/>
                <w:sz w:val="24"/>
                <w:szCs w:val="24"/>
                <w:rtl/>
              </w:rPr>
              <w:t>آدرس و تلفن دفتر مسئول درس:</w:t>
            </w:r>
          </w:p>
          <w:p w14:paraId="660DB0CC" w14:textId="15103D55" w:rsidR="00412108" w:rsidRDefault="00412108" w:rsidP="00427137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دانشکده علوم پزشکی گراش</w:t>
            </w:r>
          </w:p>
        </w:tc>
      </w:tr>
    </w:tbl>
    <w:p w14:paraId="016AAD61" w14:textId="598A434F" w:rsidR="00412108" w:rsidRPr="00412108" w:rsidRDefault="00412108" w:rsidP="00412108">
      <w:pPr>
        <w:shd w:val="clear" w:color="auto" w:fill="FFFFFF" w:themeFill="background1"/>
        <w:tabs>
          <w:tab w:val="left" w:pos="1201"/>
        </w:tabs>
        <w:bidi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8997"/>
      </w:tblGrid>
      <w:tr w:rsidR="00412108" w:rsidRPr="00412108" w14:paraId="70E899B8" w14:textId="77777777" w:rsidTr="00C10C5B">
        <w:trPr>
          <w:trHeight w:val="323"/>
        </w:trPr>
        <w:tc>
          <w:tcPr>
            <w:tcW w:w="92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14:paraId="748A18DC" w14:textId="77777777" w:rsidR="00412108" w:rsidRPr="00412108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21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شرح کلی درس:</w:t>
            </w:r>
          </w:p>
        </w:tc>
      </w:tr>
      <w:tr w:rsidR="00412108" w:rsidRPr="00412108" w14:paraId="03EB74DA" w14:textId="77777777" w:rsidTr="00C10C5B">
        <w:tc>
          <w:tcPr>
            <w:tcW w:w="92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5E1F82" w14:textId="3F5D2EB3" w:rsidR="00412108" w:rsidRPr="00412108" w:rsidRDefault="00427137" w:rsidP="00C36F96">
            <w:pPr>
              <w:shd w:val="clear" w:color="auto" w:fill="FFFFFF" w:themeFill="background1"/>
              <w:tabs>
                <w:tab w:val="left" w:pos="1201"/>
              </w:tabs>
              <w:bidi/>
              <w:spacing w:line="240" w:lineRule="auto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در این درس</w:t>
            </w:r>
            <w:r w:rsidR="00800FE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دانشجویان ضمن آشنایی کامل با اصطلاحات و واژه‌های آناتومی</w:t>
            </w:r>
            <w:r w:rsidR="00072E4B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>ساختمان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سیستم اسکلتی، سیستم تنفسی، سیستم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>عضلانی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، سیستم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>مفاصلی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، سیستم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>قلبی و عروقی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و سیستم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>تنفسی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 قادر خواهند بود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>ب</w:t>
            </w:r>
            <w:r w:rsidR="00072E4B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ه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>صورت ویژه و کاربردی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>از دانس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ته‌های فوق در بالین استفاده </w:t>
            </w:r>
            <w:r w:rsidR="00181E08" w:rsidRPr="00DD1455">
              <w:rPr>
                <w:rFonts w:cs="B Nazanin" w:hint="cs"/>
                <w:color w:val="000000" w:themeColor="text1"/>
                <w:rtl/>
                <w:lang w:bidi="fa-IR"/>
              </w:rPr>
              <w:t>نمایند.</w:t>
            </w:r>
          </w:p>
        </w:tc>
      </w:tr>
    </w:tbl>
    <w:p w14:paraId="7AEE92A1" w14:textId="77777777" w:rsidR="00412108" w:rsidRPr="00412108" w:rsidRDefault="00412108" w:rsidP="00412108">
      <w:pPr>
        <w:shd w:val="clear" w:color="auto" w:fill="FFFFFF" w:themeFill="background1"/>
        <w:tabs>
          <w:tab w:val="left" w:pos="1201"/>
        </w:tabs>
        <w:bidi/>
        <w:spacing w:line="240" w:lineRule="auto"/>
        <w:rPr>
          <w:rFonts w:cs="B Zar"/>
          <w:b/>
          <w:bCs/>
          <w:color w:val="FF0000"/>
          <w:sz w:val="8"/>
          <w:szCs w:val="8"/>
          <w:rtl/>
          <w:lang w:bidi="fa-IR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8997"/>
      </w:tblGrid>
      <w:tr w:rsidR="00412108" w:rsidRPr="00412108" w14:paraId="0C7C3CB6" w14:textId="77777777" w:rsidTr="00C10C5B">
        <w:trPr>
          <w:trHeight w:val="323"/>
        </w:trPr>
        <w:tc>
          <w:tcPr>
            <w:tcW w:w="92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D7C169C" w14:textId="77777777" w:rsidR="00412108" w:rsidRPr="00412108" w:rsidRDefault="00412108" w:rsidP="00412108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21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هدف کلی:</w:t>
            </w:r>
          </w:p>
        </w:tc>
      </w:tr>
      <w:tr w:rsidR="00412108" w:rsidRPr="00412108" w14:paraId="3139CC9C" w14:textId="77777777" w:rsidTr="00C10C5B">
        <w:tc>
          <w:tcPr>
            <w:tcW w:w="92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31C406" w14:textId="4BB161CD" w:rsidR="00412108" w:rsidRPr="00412108" w:rsidRDefault="00B118A7" w:rsidP="00B14D40">
            <w:pPr>
              <w:shd w:val="clear" w:color="auto" w:fill="FFFFFF" w:themeFill="background1"/>
              <w:tabs>
                <w:tab w:val="left" w:pos="1201"/>
              </w:tabs>
              <w:bidi/>
              <w:spacing w:line="240" w:lineRule="auto"/>
              <w:jc w:val="both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</w:rPr>
              <w:t>در پایان این درس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دانشجویان رشته </w:t>
            </w:r>
            <w:r w:rsidR="001479FD">
              <w:rPr>
                <w:rFonts w:cs="B Nazanin" w:hint="cs"/>
                <w:color w:val="000000" w:themeColor="text1"/>
                <w:rtl/>
                <w:lang w:bidi="fa-IR"/>
              </w:rPr>
              <w:t>هوشبری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کارشناسی پیوسته </w:t>
            </w:r>
            <w:r w:rsidR="000D48BA">
              <w:rPr>
                <w:rFonts w:cs="B Nazanin" w:hint="cs"/>
                <w:color w:val="000000" w:themeColor="text1"/>
                <w:rtl/>
                <w:lang w:bidi="fa-IR"/>
              </w:rPr>
              <w:t xml:space="preserve">انتظار می‌رود که آناتومی </w:t>
            </w:r>
            <w:r w:rsidR="009F7CE3">
              <w:rPr>
                <w:rFonts w:cs="B Nazanin" w:hint="cs"/>
                <w:color w:val="000000" w:themeColor="text1"/>
                <w:rtl/>
                <w:lang w:bidi="fa-IR"/>
              </w:rPr>
              <w:t xml:space="preserve">قسمت های مختلف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 xml:space="preserve">ساختمان سیستم اسکلتی، سیستم تنفسی، سیستم عضلانی، سیستم مفاصلی، سیستم قلبی و عروقی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>و سیستم تنفسی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9F7CE3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را بطور کامل </w:t>
            </w:r>
            <w:r w:rsidR="00B14D40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بداند </w:t>
            </w:r>
            <w:r w:rsidR="009F7CE3" w:rsidRPr="00DD1455">
              <w:rPr>
                <w:rFonts w:cs="B Nazanin" w:hint="cs"/>
                <w:color w:val="000000" w:themeColor="text1"/>
                <w:rtl/>
                <w:lang w:bidi="fa-IR"/>
              </w:rPr>
              <w:t>و ارت</w:t>
            </w:r>
            <w:r w:rsidR="00B14D40" w:rsidRPr="00DD1455">
              <w:rPr>
                <w:rFonts w:cs="B Nazanin" w:hint="cs"/>
                <w:color w:val="000000" w:themeColor="text1"/>
                <w:rtl/>
                <w:lang w:bidi="fa-IR"/>
              </w:rPr>
              <w:t>باط بین سیستم های مختلف و مجاورت اعضا و ارگان های مختلف را تشخیص دهد</w:t>
            </w:r>
            <w:r w:rsidR="009F7CE3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 و آن را با ی</w:t>
            </w:r>
            <w:r w:rsidR="00B14D40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افته ها و تظاهرات بالینی تطبیق </w:t>
            </w:r>
            <w:r w:rsidR="009F7CE3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دهد.  </w:t>
            </w:r>
          </w:p>
        </w:tc>
      </w:tr>
    </w:tbl>
    <w:p w14:paraId="658A8110" w14:textId="52CB6AE5" w:rsidR="009F1F6E" w:rsidRPr="009B3E4F" w:rsidRDefault="009F1F6E" w:rsidP="0041210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97"/>
      </w:tblGrid>
      <w:tr w:rsidR="004B2934" w:rsidRPr="00947E16" w14:paraId="20673F10" w14:textId="77777777" w:rsidTr="003605A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66233BA" w14:textId="77777777" w:rsidR="004B2934" w:rsidRPr="00947E16" w:rsidRDefault="004B2934" w:rsidP="00A0215A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اهداف رفتاری (در سه حیطه شناختی، نگرشی و حرکتی):</w:t>
            </w:r>
          </w:p>
        </w:tc>
      </w:tr>
      <w:tr w:rsidR="004B2934" w:rsidRPr="00947E16" w14:paraId="6F38355E" w14:textId="77777777" w:rsidTr="003605A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EB1025" w14:textId="77777777" w:rsidR="004B2934" w:rsidRPr="00412108" w:rsidRDefault="004B2934" w:rsidP="00412108">
            <w:pPr>
              <w:tabs>
                <w:tab w:val="left" w:pos="1201"/>
              </w:tabs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1210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دانشجو قادر باشد: </w:t>
            </w:r>
          </w:p>
          <w:p w14:paraId="01E2A748" w14:textId="26BA93EA" w:rsidR="004B2934" w:rsidRPr="009F7CE3" w:rsidRDefault="009F7CE3" w:rsidP="001479FD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در پایان این درس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دانشجویان رشته </w:t>
            </w:r>
            <w:r w:rsidR="001479FD">
              <w:rPr>
                <w:rFonts w:cs="B Nazanin" w:hint="cs"/>
                <w:color w:val="000000" w:themeColor="text1"/>
                <w:rtl/>
                <w:lang w:bidi="fa-IR"/>
              </w:rPr>
              <w:t>هوشبری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کارشناسی پیوسته انتظار می‌رود که آناتومی قسمت های مختلف </w:t>
            </w:r>
            <w:r w:rsidR="00C36F96">
              <w:rPr>
                <w:rFonts w:cs="B Nazanin" w:hint="cs"/>
                <w:color w:val="000000" w:themeColor="text1"/>
                <w:rtl/>
                <w:lang w:bidi="fa-IR"/>
              </w:rPr>
              <w:t xml:space="preserve">ساختمان سیستم اسکلتی، سیستم تنفسی، سیستم عضلانی، سیستم مفاصلی، سیستم قلبی و عروقی </w:t>
            </w:r>
            <w:r w:rsidR="00C36F96"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و سیستم تنفسی </w:t>
            </w:r>
            <w:r w:rsidRPr="00DD1455">
              <w:rPr>
                <w:rFonts w:cs="B Nazanin" w:hint="cs"/>
                <w:color w:val="000000" w:themeColor="text1"/>
                <w:rtl/>
                <w:lang w:bidi="fa-IR"/>
              </w:rPr>
              <w:t xml:space="preserve">را بطور کامل شرح دهد و ارتباط بین سیستم های مختلف و مجاورات اعضا و ارگان های مختلف را توضیح دهد و آن را با یافته ها و تظاهرات بالینی مطابقت نماید.  </w:t>
            </w:r>
            <w:r w:rsidR="003F31B7" w:rsidRPr="00DD1455">
              <w:rPr>
                <w:rFonts w:cs="B Nazanin" w:hint="cs"/>
                <w:rtl/>
              </w:rPr>
              <w:t xml:space="preserve"> </w:t>
            </w:r>
          </w:p>
        </w:tc>
      </w:tr>
    </w:tbl>
    <w:p w14:paraId="39168B23" w14:textId="65220D68" w:rsidR="00E41E2A" w:rsidRDefault="00E41E2A" w:rsidP="00A8459A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6645"/>
        <w:gridCol w:w="1646"/>
      </w:tblGrid>
      <w:tr w:rsidR="00FD42FB" w:rsidRPr="00FD42FB" w14:paraId="1E998224" w14:textId="77777777" w:rsidTr="00976241">
        <w:tc>
          <w:tcPr>
            <w:tcW w:w="8997" w:type="dxa"/>
            <w:gridSpan w:val="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D2CE6A7" w14:textId="427BEFA2" w:rsidR="00976241" w:rsidRPr="00FD42FB" w:rsidRDefault="00FD42FB" w:rsidP="00976241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D42F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مواد و محتوای آموزشی (جدول زمان‌بندی ارائه برنامه):</w:t>
            </w:r>
          </w:p>
        </w:tc>
      </w:tr>
      <w:tr w:rsidR="00FD42FB" w:rsidRPr="00FD42FB" w14:paraId="781681BB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C20944" w14:textId="77777777" w:rsidR="00FD42FB" w:rsidRPr="00FD42FB" w:rsidRDefault="00FD42FB" w:rsidP="00FD42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42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0EA5695" w14:textId="3D83B953" w:rsidR="00FD42FB" w:rsidRPr="00FD42FB" w:rsidRDefault="00FD42FB" w:rsidP="00DD1455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42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088D04" w14:textId="77777777" w:rsidR="00FD42FB" w:rsidRPr="00FD42FB" w:rsidRDefault="00FD42FB" w:rsidP="00FD42FB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42F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4B2934" w:rsidRPr="00FD42FB" w14:paraId="28B81F1F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27BD461" w14:textId="77777777" w:rsidR="004B2934" w:rsidRPr="00DD1455" w:rsidRDefault="004B2934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38F4104" w14:textId="2DCD8D8E" w:rsidR="004B2934" w:rsidRPr="00DD1455" w:rsidRDefault="00C36F96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اصطلاحات پایه آناتومی، انواع </w:t>
            </w:r>
            <w:r w:rsidRPr="00DD1455">
              <w:rPr>
                <w:rFonts w:cs="B Nazanin" w:hint="cs"/>
                <w:b/>
                <w:bCs/>
                <w:rtl/>
              </w:rPr>
              <w:t xml:space="preserve"> </w:t>
            </w: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روش های مطالعه آناتومی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9BDFDA3" w14:textId="246A8388" w:rsidR="004B2934" w:rsidRPr="003F31B7" w:rsidRDefault="00181E08" w:rsidP="00607280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4B2934" w:rsidRPr="00FD42FB" w14:paraId="78CB0ABB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8EB7FC" w14:textId="77777777" w:rsidR="004B2934" w:rsidRPr="00DD1455" w:rsidRDefault="004B2934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2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0352294" w14:textId="51CDA6B7" w:rsidR="004B2934" w:rsidRPr="00DD1455" w:rsidRDefault="00C36F96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کلیات استخوان شناسی و انواع استخوان ها، نحوه تشکیل و وظایف سیستم اسکلتی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17C4E0C" w14:textId="6521807E" w:rsidR="004B2934" w:rsidRPr="003F31B7" w:rsidRDefault="00181E08" w:rsidP="00607280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4B2934" w:rsidRPr="00FD42FB" w14:paraId="5747EEEB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67A91D" w14:textId="77777777" w:rsidR="004B2934" w:rsidRPr="00DD1455" w:rsidRDefault="004B2934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3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3CF76B5" w14:textId="3A8D8463" w:rsidR="004B2934" w:rsidRPr="00DD1455" w:rsidRDefault="001479FD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cs="B Nazanin" w:hint="cs"/>
                <w:rtl/>
              </w:rPr>
              <w:t>آناتومی استخوانهای اندام فوقانی(شانه، بازو، ساعدو مچ دست)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909C7F0" w14:textId="53DDC6C9" w:rsidR="004B2934" w:rsidRPr="003F31B7" w:rsidRDefault="00181E08" w:rsidP="0060728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181E08" w:rsidRPr="00FD42FB" w14:paraId="7BA26D25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A59811" w14:textId="77777777" w:rsidR="00181E08" w:rsidRPr="00DD1455" w:rsidRDefault="00181E08" w:rsidP="00181E08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4C7B731" w14:textId="50D78F4A" w:rsidR="00181E08" w:rsidRPr="00DD1455" w:rsidRDefault="001479FD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cs="B Nazanin" w:hint="cs"/>
                <w:rtl/>
              </w:rPr>
              <w:t xml:space="preserve">آناتومی استخوان </w:t>
            </w: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لگن و مفاصل حفره لگن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CCBA5C0" w14:textId="624AD219" w:rsidR="00181E08" w:rsidRPr="003F31B7" w:rsidRDefault="00181E08" w:rsidP="00181E08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181E08" w:rsidRPr="00FD42FB" w14:paraId="2DB19755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1421FB3" w14:textId="77777777" w:rsidR="00181E08" w:rsidRPr="00DD1455" w:rsidRDefault="00181E08" w:rsidP="00181E08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5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0C6E83A" w14:textId="1E466CB2" w:rsidR="00181E08" w:rsidRPr="00DD1455" w:rsidRDefault="001479FD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cs="B Nazanin" w:hint="cs"/>
                <w:rtl/>
              </w:rPr>
              <w:t>استخوانهای اندام تحتانی(ران، ساق و مچ پا)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9C7B682" w14:textId="4D8B87F0" w:rsidR="00181E08" w:rsidRPr="003F31B7" w:rsidRDefault="00181E08" w:rsidP="00181E08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4B2934" w:rsidRPr="00FD42FB" w14:paraId="56D23431" w14:textId="77777777" w:rsidTr="00976241"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10771B9" w14:textId="77777777" w:rsidR="004B2934" w:rsidRPr="00DD1455" w:rsidRDefault="004B2934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6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5A27183" w14:textId="2E0AA10B" w:rsidR="004B2934" w:rsidRPr="00DD1455" w:rsidRDefault="001479FD" w:rsidP="00DD1455">
            <w:pPr>
              <w:bidi/>
              <w:spacing w:line="240" w:lineRule="auto"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cs="B Nazanin" w:hint="cs"/>
                <w:rtl/>
              </w:rPr>
              <w:t>استخوان های تنه(جناغ، دنده ها و مهره ها)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3E9AE58" w14:textId="5834DCA0" w:rsidR="004B2934" w:rsidRPr="003F31B7" w:rsidRDefault="00181E08" w:rsidP="00607280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4B2934" w:rsidRPr="00FD42FB" w14:paraId="4B3D1910" w14:textId="77777777" w:rsidTr="00976241">
        <w:trPr>
          <w:trHeight w:val="473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78962DC" w14:textId="71790233" w:rsidR="004B2934" w:rsidRPr="00DD1455" w:rsidRDefault="00D71E80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7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CA257D5" w14:textId="2275F1D7" w:rsidR="004B2934" w:rsidRPr="00DD1455" w:rsidRDefault="00181E08" w:rsidP="00DD145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استخوان شناسی جمجمه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B104BE9" w14:textId="5C5A0E89" w:rsidR="004B2934" w:rsidRPr="003F31B7" w:rsidRDefault="00181E08" w:rsidP="00607280">
            <w:pPr>
              <w:spacing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4B2934" w:rsidRPr="00FD42FB" w14:paraId="0BD4866F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22D123" w14:textId="6E259926" w:rsidR="004B2934" w:rsidRPr="00DD1455" w:rsidRDefault="00D71E80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8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BDEC27" w14:textId="26ACDBAB" w:rsidR="004B2934" w:rsidRPr="00DD1455" w:rsidRDefault="00181E08" w:rsidP="00DD1455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جمجمه و ویژگی های ساختاری  هر بخش از جمجمه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019761A" w14:textId="2DE7A311" w:rsidR="004B2934" w:rsidRPr="003F31B7" w:rsidRDefault="00181E08" w:rsidP="00607280">
            <w:pPr>
              <w:spacing w:line="240" w:lineRule="auto"/>
              <w:jc w:val="center"/>
              <w:rPr>
                <w:rFonts w:cs="B Nazanin"/>
                <w:color w:val="000000" w:themeColor="text1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181E08" w:rsidRPr="00FD42FB" w14:paraId="72FE5556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D9EC00" w14:textId="221CC38D" w:rsidR="00181E08" w:rsidRPr="00DD1455" w:rsidRDefault="00181E08" w:rsidP="004B2934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9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A3F794B" w14:textId="37AE344B" w:rsidR="00181E08" w:rsidRPr="00DD1455" w:rsidRDefault="00181E08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مفاصل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01CFC0E" w14:textId="7EC12AA9" w:rsidR="00181E08" w:rsidRDefault="00181E08" w:rsidP="00607280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60DB18A1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B55DC87" w14:textId="504CC9EE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10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7F9CF6D" w14:textId="01698AD6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عضلات سر و صورت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5978521" w14:textId="538E8496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4A408D91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3F104D" w14:textId="2983E173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11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C61231A" w14:textId="39B950DE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عضلات  تنه</w:t>
            </w:r>
            <w:r w:rsidRPr="00DD1455">
              <w:rPr>
                <w:rFonts w:ascii="BNazanin" w:eastAsia="Times New Roman" w:hAnsi="BNazanin" w:cs="B Nazanin" w:hint="cs"/>
                <w:rtl/>
              </w:rPr>
              <w:t xml:space="preserve"> (</w:t>
            </w:r>
            <w:r w:rsidRPr="00DD1455">
              <w:rPr>
                <w:rFonts w:ascii="BNazanin" w:eastAsia="Times New Roman" w:hAnsi="BNazanin" w:cs="B Nazanin"/>
                <w:rtl/>
              </w:rPr>
              <w:t>شکم</w:t>
            </w:r>
            <w:r w:rsidRPr="00DD1455">
              <w:rPr>
                <w:rFonts w:ascii="BNazanin" w:eastAsia="Times New Roman" w:hAnsi="BNazanin" w:cs="B Nazanin" w:hint="cs"/>
                <w:rtl/>
              </w:rPr>
              <w:t xml:space="preserve"> و پشت تنه)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158C8114" w14:textId="1D815D9D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37C12D8A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897BE3" w14:textId="08FCE878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12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F629120" w14:textId="48FFD383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عضلات اندام فوقانی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3665469" w14:textId="63DD7B13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77B2A683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FB8552" w14:textId="1BAAF0B2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13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413696A5" w14:textId="57583019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عضلات اندام تحتانی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63E1B85" w14:textId="42C77FDD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75C1EF20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7465971" w14:textId="2BFF941D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14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0E20D54" w14:textId="19622308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دستگاه تنفس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B264215" w14:textId="7A8113B4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006FF3EA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2A08CB" w14:textId="61ED179F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15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FA02AAB" w14:textId="64E6B20F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تنفس و مجاری تنفسی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E918A36" w14:textId="44DDD91A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21855B99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00C1614" w14:textId="1417B1DC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16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AB7CF4F" w14:textId="3BF4ED4D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قلب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789905ED" w14:textId="0DDE85E7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7E3F4B5C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CD1F90" w14:textId="5D3B09D2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17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040C30F" w14:textId="48CDA295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عروق بدن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F87F7EE" w14:textId="2CC39F06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0FF03ABE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11D7701" w14:textId="0E0A3835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18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326B2540" w14:textId="07F4C3ED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عروق(شریان های بدن)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380D174" w14:textId="67B8742E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175138D3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EC105D" w14:textId="21FDAD34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19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33CABE9" w14:textId="11CD07E8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عروق (وریدهای بدن)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99BC13D" w14:textId="2A4E0219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  <w:tr w:rsidR="00EB1C12" w:rsidRPr="00FD42FB" w14:paraId="0AEE1AE8" w14:textId="77777777" w:rsidTr="00976241">
        <w:trPr>
          <w:trHeight w:val="600"/>
        </w:trPr>
        <w:tc>
          <w:tcPr>
            <w:tcW w:w="7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6AECE39" w14:textId="6B8ADF31" w:rsidR="00EB1C12" w:rsidRPr="00DD1455" w:rsidRDefault="00EB1C12" w:rsidP="00EB1C12">
            <w:pPr>
              <w:bidi/>
              <w:jc w:val="center"/>
              <w:rPr>
                <w:rFonts w:asciiTheme="minorBidi" w:hAnsiTheme="minorBidi" w:cs="B Nazanin"/>
                <w:rtl/>
                <w:lang w:bidi="fa-IR"/>
              </w:rPr>
            </w:pPr>
            <w:r w:rsidRPr="00DD1455">
              <w:rPr>
                <w:rFonts w:asciiTheme="minorBidi" w:hAnsiTheme="minorBidi" w:cs="B Nazanin" w:hint="cs"/>
                <w:rtl/>
                <w:lang w:bidi="fa-IR"/>
              </w:rPr>
              <w:t>20</w:t>
            </w:r>
          </w:p>
        </w:tc>
        <w:tc>
          <w:tcPr>
            <w:tcW w:w="6645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B2A51C6" w14:textId="1BBE358B" w:rsidR="00EB1C12" w:rsidRPr="00DD1455" w:rsidRDefault="00EB1C12" w:rsidP="00DD1455">
            <w:pPr>
              <w:bidi/>
              <w:spacing w:line="240" w:lineRule="auto"/>
              <w:jc w:val="center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DD1455">
              <w:rPr>
                <w:rFonts w:ascii="Times New Roman" w:eastAsia="Times New Roman" w:hAnsi="Times New Roman" w:cs="B Nazanin" w:hint="cs"/>
                <w:rtl/>
                <w:lang w:bidi="fa-IR"/>
              </w:rPr>
              <w:t>آناتومی دستگاه لنفی و عروق لنفاوی</w:t>
            </w:r>
          </w:p>
        </w:tc>
        <w:tc>
          <w:tcPr>
            <w:tcW w:w="164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018FF672" w14:textId="0DB33674" w:rsidR="00EB1C12" w:rsidRDefault="00EB1C12" w:rsidP="00EB1C12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حکیمه اکبری</w:t>
            </w:r>
          </w:p>
        </w:tc>
      </w:tr>
    </w:tbl>
    <w:p w14:paraId="4FE76522" w14:textId="34BA2B76" w:rsidR="003605AB" w:rsidRDefault="003605AB" w:rsidP="003605AB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</w:rPr>
      </w:pPr>
    </w:p>
    <w:p w14:paraId="15DC33A9" w14:textId="77777777" w:rsidR="00181E08" w:rsidRDefault="00181E08" w:rsidP="00181E08">
      <w:pPr>
        <w:shd w:val="clear" w:color="auto" w:fill="FFFFFF" w:themeFill="background1"/>
        <w:tabs>
          <w:tab w:val="left" w:pos="1201"/>
        </w:tabs>
        <w:bidi/>
        <w:rPr>
          <w:rFonts w:cs="B Nazanin"/>
          <w:color w:val="FF0000"/>
          <w:sz w:val="8"/>
          <w:szCs w:val="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10"/>
        <w:gridCol w:w="4587"/>
      </w:tblGrid>
      <w:tr w:rsidR="003605AB" w:rsidRPr="00947E16" w14:paraId="0A25C50F" w14:textId="77777777" w:rsidTr="00C10C5B">
        <w:tc>
          <w:tcPr>
            <w:tcW w:w="5000" w:type="pct"/>
            <w:gridSpan w:val="2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14:paraId="7B1FB312" w14:textId="77777777" w:rsidR="003605AB" w:rsidRPr="00947E16" w:rsidRDefault="003605AB" w:rsidP="00C10C5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روش‌های تدریس/ فعالیت‌های یادگیری</w:t>
            </w: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605AB" w:rsidRPr="00947E16" w14:paraId="50306EB6" w14:textId="77777777" w:rsidTr="00C10C5B">
        <w:tc>
          <w:tcPr>
            <w:tcW w:w="2451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14:paraId="66058C51" w14:textId="77777777" w:rsidR="003605AB" w:rsidRDefault="003605AB" w:rsidP="00C10C5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حضوری</w:t>
            </w:r>
          </w:p>
        </w:tc>
        <w:tc>
          <w:tcPr>
            <w:tcW w:w="2549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auto"/>
          </w:tcPr>
          <w:p w14:paraId="7DE4DE48" w14:textId="77777777" w:rsidR="003605AB" w:rsidRDefault="003605AB" w:rsidP="00C10C5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غیر حضوری یا مجازی(آفلاین یا انلاین)</w:t>
            </w:r>
          </w:p>
        </w:tc>
      </w:tr>
      <w:tr w:rsidR="003605AB" w:rsidRPr="00947E16" w14:paraId="404280BD" w14:textId="77777777" w:rsidTr="00C10C5B">
        <w:tc>
          <w:tcPr>
            <w:tcW w:w="2451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072D2D3" w14:textId="2C85E958" w:rsidR="003605AB" w:rsidRPr="00EB1C12" w:rsidRDefault="00800FEB" w:rsidP="00EB1C12">
            <w:pPr>
              <w:bidi/>
              <w:spacing w:line="240" w:lineRule="auto"/>
              <w:ind w:left="360"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حضوری(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استفاده از وایت برد، 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پاورپوینت، ویدئو پروژکتور و کامپیوتر جهت آموزش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>، استفاده از انواع مولاژهای آناتومی و مقاطع تشریح و انواع تصاویر اطلس آناتومی</w:t>
            </w:r>
            <w:r w:rsidRPr="00B55104">
              <w:rPr>
                <w:rFonts w:asciiTheme="majorBidi" w:hAnsiTheme="majorBidi" w:cs="B Nazanin"/>
                <w:color w:val="000000" w:themeColor="text1"/>
                <w:rtl/>
              </w:rPr>
              <w:t>).</w:t>
            </w:r>
          </w:p>
        </w:tc>
        <w:tc>
          <w:tcPr>
            <w:tcW w:w="2549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516A19B" w14:textId="41483573" w:rsidR="003605AB" w:rsidRPr="00EB1C12" w:rsidRDefault="00800FEB" w:rsidP="00EB1C12">
            <w:pPr>
              <w:bidi/>
              <w:spacing w:after="0" w:line="240" w:lineRule="auto"/>
              <w:ind w:left="6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>مجازی (آنلاین و آفلاین)، استفاده از نرم افزار ادوبی کانکت جهت برگزرای کلاس آنلاین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از طریق سامانه نوید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 xml:space="preserve"> و استفاده از نرم افزار</w:t>
            </w:r>
            <w:r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های </w:t>
            </w:r>
            <w:r>
              <w:rPr>
                <w:rFonts w:asciiTheme="majorBidi" w:hAnsiTheme="majorBidi" w:cs="B Nazanin"/>
                <w:color w:val="000000" w:themeColor="text1"/>
                <w:lang w:bidi="fa-IR"/>
              </w:rPr>
              <w:t>snagit</w:t>
            </w:r>
            <w:r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، کورل ویدئو</w:t>
            </w: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، کامپتزیا و </w:t>
            </w:r>
            <w:r w:rsidRPr="00EA55F6">
              <w:rPr>
                <w:rFonts w:asciiTheme="majorBidi" w:hAnsiTheme="majorBidi" w:cs="B Nazanin"/>
                <w:color w:val="000000" w:themeColor="text1"/>
                <w:rtl/>
              </w:rPr>
              <w:t xml:space="preserve"> </w:t>
            </w:r>
            <w:r w:rsidRPr="00EA55F6">
              <w:rPr>
                <w:rFonts w:asciiTheme="majorBidi" w:hAnsiTheme="majorBidi" w:cs="B Nazanin"/>
                <w:color w:val="000000" w:themeColor="text1"/>
              </w:rPr>
              <w:t>ispring</w:t>
            </w:r>
            <w:r w:rsidR="00EB1C12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 جهت تولید محتوای الکترونیکی</w:t>
            </w:r>
          </w:p>
        </w:tc>
      </w:tr>
    </w:tbl>
    <w:p w14:paraId="3A4E3A86" w14:textId="666929D1" w:rsidR="003605AB" w:rsidRPr="00531A1A" w:rsidRDefault="003605AB" w:rsidP="003605AB">
      <w:pPr>
        <w:bidi/>
        <w:spacing w:line="240" w:lineRule="auto"/>
        <w:jc w:val="both"/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97"/>
      </w:tblGrid>
      <w:tr w:rsidR="003605AB" w:rsidRPr="00947E16" w14:paraId="30E924F0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225EFBA8" w14:textId="77777777" w:rsidR="003605AB" w:rsidRPr="00947E16" w:rsidRDefault="003605AB" w:rsidP="00C10C5B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ارزشیابی دانشجویان:</w:t>
            </w:r>
          </w:p>
        </w:tc>
      </w:tr>
      <w:tr w:rsidR="003605AB" w:rsidRPr="0092484B" w14:paraId="1CCAC13D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3ADAE8" w14:textId="77777777" w:rsidR="003605AB" w:rsidRPr="003605AB" w:rsidRDefault="003605AB" w:rsidP="003605AB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201"/>
              </w:tabs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B524EA">
              <w:rPr>
                <w:rFonts w:cs="B Nazanin" w:hint="cs"/>
                <w:sz w:val="24"/>
                <w:szCs w:val="24"/>
                <w:rtl/>
              </w:rPr>
              <w:t xml:space="preserve">ارزشیابی در طول ترم (فعالیت کلاسی، آزمون، تکلیف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</w:t>
            </w:r>
            <w:r w:rsidRPr="003605AB">
              <w:rPr>
                <w:rFonts w:cs="B Nazanin" w:hint="cs"/>
                <w:sz w:val="24"/>
                <w:szCs w:val="24"/>
                <w:rtl/>
              </w:rPr>
              <w:t>20</w:t>
            </w:r>
            <w:r w:rsidRPr="003605A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٪</w:t>
            </w:r>
            <w:r w:rsidRPr="003605AB">
              <w:rPr>
                <w:rFonts w:cs="B Nazanin" w:hint="cs"/>
                <w:sz w:val="24"/>
                <w:szCs w:val="24"/>
                <w:rtl/>
              </w:rPr>
              <w:t xml:space="preserve"> از نمره </w:t>
            </w:r>
          </w:p>
          <w:p w14:paraId="1BED00AD" w14:textId="77777777" w:rsidR="003605AB" w:rsidRPr="003605AB" w:rsidRDefault="003605AB" w:rsidP="003605AB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201"/>
              </w:tabs>
              <w:bidi/>
              <w:spacing w:line="240" w:lineRule="auto"/>
              <w:rPr>
                <w:rFonts w:cs="B Nazanin"/>
                <w:sz w:val="24"/>
                <w:szCs w:val="24"/>
              </w:rPr>
            </w:pPr>
            <w:r w:rsidRPr="003605AB">
              <w:rPr>
                <w:rFonts w:cs="B Nazanin" w:hint="cs"/>
                <w:sz w:val="24"/>
                <w:szCs w:val="24"/>
                <w:rtl/>
              </w:rPr>
              <w:t>ارزشیابی میان ترم:                                                                                          30</w:t>
            </w:r>
            <w:r w:rsidRPr="003605A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٪</w:t>
            </w:r>
            <w:r w:rsidRPr="003605AB">
              <w:rPr>
                <w:rFonts w:cs="B Nazanin" w:hint="cs"/>
                <w:sz w:val="24"/>
                <w:szCs w:val="24"/>
                <w:rtl/>
              </w:rPr>
              <w:t xml:space="preserve"> از نمره </w:t>
            </w:r>
          </w:p>
          <w:p w14:paraId="6E3FB334" w14:textId="77777777" w:rsidR="003605AB" w:rsidRPr="00B524EA" w:rsidRDefault="003605AB" w:rsidP="003605AB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1201"/>
              </w:tabs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3605AB">
              <w:rPr>
                <w:rFonts w:cs="B Nazanin" w:hint="cs"/>
                <w:sz w:val="24"/>
                <w:szCs w:val="24"/>
                <w:rtl/>
              </w:rPr>
              <w:t>ارزشیابی پایان ترم                                                                                          50</w:t>
            </w:r>
            <w:r w:rsidRPr="003605A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٪</w:t>
            </w:r>
            <w:r w:rsidRPr="003605AB">
              <w:rPr>
                <w:rFonts w:cs="B Nazanin" w:hint="cs"/>
                <w:sz w:val="24"/>
                <w:szCs w:val="24"/>
                <w:rtl/>
              </w:rPr>
              <w:t xml:space="preserve"> از نمره</w:t>
            </w:r>
          </w:p>
        </w:tc>
      </w:tr>
    </w:tbl>
    <w:p w14:paraId="2963F1A4" w14:textId="77777777" w:rsidR="003605AB" w:rsidRPr="00531A1A" w:rsidRDefault="003605AB" w:rsidP="003605AB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97"/>
      </w:tblGrid>
      <w:tr w:rsidR="003605AB" w14:paraId="1A886C3B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39E80E" w14:textId="77777777" w:rsidR="003605AB" w:rsidRDefault="003605AB" w:rsidP="00C10C5B">
            <w:p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asciiTheme="minorBidi" w:hAnsiTheme="minorBid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وظایف و تکالیف دانشجویان</w:t>
            </w:r>
            <w:r w:rsidRPr="00E0382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3605AB" w14:paraId="504F5E39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ACD2BF" w14:textId="77777777" w:rsidR="003605AB" w:rsidRDefault="003605AB" w:rsidP="003605A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70F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حضور فعال در کلاس درس(مجازی یا حضوری) شامل شرکت در بحث های کلاسی و پاسخ به سوالات</w:t>
            </w:r>
          </w:p>
          <w:p w14:paraId="471DD5E2" w14:textId="77777777" w:rsidR="003605AB" w:rsidRDefault="003605AB" w:rsidP="003605A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70F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شرکت در آزمون ها اعم از کوییز های کلاسی، میان ترم و پایان ترم</w:t>
            </w:r>
          </w:p>
          <w:p w14:paraId="5EA3198A" w14:textId="77777777" w:rsidR="003605AB" w:rsidRDefault="003605AB" w:rsidP="003605A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A70F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 نتایج بخش عملی درس در هر جلسه و شرکت در امتحان عملی پایان ترم</w:t>
            </w:r>
          </w:p>
          <w:p w14:paraId="3217A630" w14:textId="77777777" w:rsidR="003605AB" w:rsidRPr="00A70F81" w:rsidRDefault="003605AB" w:rsidP="003605AB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1201"/>
                <w:tab w:val="left" w:pos="7737"/>
              </w:tabs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70F81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ارائه کنفرانس کلاسی</w:t>
            </w:r>
          </w:p>
        </w:tc>
      </w:tr>
    </w:tbl>
    <w:p w14:paraId="0FDE81EF" w14:textId="77777777" w:rsidR="003605AB" w:rsidRPr="00531A1A" w:rsidRDefault="003605AB" w:rsidP="003605AB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997"/>
      </w:tblGrid>
      <w:tr w:rsidR="003605AB" w:rsidRPr="00947E16" w14:paraId="28AB1F5F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662B5D67" w14:textId="77777777" w:rsidR="003605AB" w:rsidRPr="00947E16" w:rsidRDefault="003605AB" w:rsidP="00C10C5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قوانین و مقررات آموزشی:</w:t>
            </w:r>
          </w:p>
        </w:tc>
      </w:tr>
      <w:tr w:rsidR="003605AB" w:rsidRPr="00947E16" w14:paraId="4989FE28" w14:textId="77777777" w:rsidTr="00C10C5B">
        <w:tc>
          <w:tcPr>
            <w:tcW w:w="5000" w:type="pct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7DF4904" w14:textId="77777777" w:rsidR="003605AB" w:rsidRPr="00A70F81" w:rsidRDefault="003605AB" w:rsidP="003605AB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A70F81">
              <w:rPr>
                <w:rFonts w:cs="B Nazanin" w:hint="cs"/>
                <w:sz w:val="24"/>
                <w:szCs w:val="24"/>
                <w:rtl/>
              </w:rPr>
              <w:t xml:space="preserve">حضور دانشجو در تمام جلسات الزامی است. و ساعات غیبت در درس نظری از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17</m:t>
                  </m:r>
                </m:den>
              </m:f>
            </m:oMath>
            <w:r w:rsidRPr="00A70F81">
              <w:rPr>
                <w:rFonts w:eastAsiaTheme="minorEastAsia" w:cs="B Nazanin" w:hint="cs"/>
                <w:sz w:val="24"/>
                <w:szCs w:val="24"/>
                <w:rtl/>
              </w:rPr>
              <w:t xml:space="preserve"> و عملی </w:t>
            </w:r>
            <m:oMath>
              <m:f>
                <m:f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17</m:t>
                  </m:r>
                </m:den>
              </m:f>
            </m:oMath>
            <w:r w:rsidRPr="00A70F81">
              <w:rPr>
                <w:rFonts w:eastAsiaTheme="minorEastAsia" w:cs="B Nazanin" w:hint="cs"/>
                <w:sz w:val="24"/>
                <w:szCs w:val="24"/>
                <w:rtl/>
              </w:rPr>
              <w:t xml:space="preserve"> مجموع ساعات نباید تجاوز نماید. در غیر این صورت نمره درس صفر منظور می گردد.</w:t>
            </w:r>
          </w:p>
          <w:p w14:paraId="5C00FF8F" w14:textId="77777777" w:rsidR="003605AB" w:rsidRPr="00A70F81" w:rsidRDefault="003605AB" w:rsidP="003605AB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A70F81">
              <w:rPr>
                <w:rFonts w:ascii="sahel" w:hAnsi="sahel" w:cs="B Nazanin" w:hint="cs"/>
                <w:sz w:val="24"/>
                <w:szCs w:val="24"/>
                <w:shd w:val="clear" w:color="auto" w:fill="FFFFFF"/>
                <w:rtl/>
              </w:rPr>
              <w:t>غیبت</w:t>
            </w:r>
            <w:r w:rsidRPr="00A70F81"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  <w:t xml:space="preserve"> غير موجه در امتحان به منزله گرفتن نمره صفر است </w:t>
            </w:r>
            <w:r w:rsidRPr="00A70F81">
              <w:rPr>
                <w:rFonts w:ascii="sahel" w:hAnsi="sahel" w:cs="B Nazanin" w:hint="cs"/>
                <w:sz w:val="24"/>
                <w:szCs w:val="24"/>
                <w:shd w:val="clear" w:color="auto" w:fill="FFFFFF"/>
                <w:rtl/>
              </w:rPr>
              <w:t xml:space="preserve">و </w:t>
            </w:r>
            <w:r w:rsidRPr="00A70F81"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  <w:t>غيبت موجه در امتحان هر درس موجب حذف درس مي گردد</w:t>
            </w:r>
            <w:r w:rsidRPr="00A70F81">
              <w:rPr>
                <w:rFonts w:ascii="sahel" w:hAnsi="sahel" w:cs="B Nazanin" w:hint="cs"/>
                <w:sz w:val="24"/>
                <w:szCs w:val="24"/>
                <w:shd w:val="clear" w:color="auto" w:fill="FFFFFF"/>
                <w:rtl/>
              </w:rPr>
              <w:t xml:space="preserve"> با </w:t>
            </w:r>
            <w:r w:rsidRPr="00A70F81"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  <w:t>تشخيص شوراي آموزشي دانشگاه</w:t>
            </w:r>
            <w:r w:rsidRPr="00A70F81">
              <w:rPr>
                <w:rFonts w:ascii="sahel" w:hAnsi="sahel" w:cs="B Nazanin"/>
                <w:sz w:val="24"/>
                <w:szCs w:val="24"/>
                <w:shd w:val="clear" w:color="auto" w:fill="FFFFFF"/>
              </w:rPr>
              <w:t>.</w:t>
            </w:r>
          </w:p>
          <w:p w14:paraId="2D58FA60" w14:textId="77777777" w:rsidR="003605AB" w:rsidRPr="00A70F81" w:rsidRDefault="003605AB" w:rsidP="003605AB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70F81"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  <w:t>غيبت در جلسات دو هفته اول به دليل حذف و اضافه و يا به هر دليل ديگر مجاز نيست</w:t>
            </w:r>
            <w:r w:rsidRPr="00A70F81">
              <w:rPr>
                <w:rFonts w:ascii="sahel" w:hAnsi="sahel" w:cs="B Nazanin" w:hint="cs"/>
                <w:sz w:val="24"/>
                <w:szCs w:val="24"/>
                <w:shd w:val="clear" w:color="auto" w:fill="FFFFFF"/>
                <w:rtl/>
              </w:rPr>
              <w:t>.</w:t>
            </w:r>
          </w:p>
        </w:tc>
      </w:tr>
    </w:tbl>
    <w:p w14:paraId="4DE810BC" w14:textId="77777777" w:rsidR="003605AB" w:rsidRPr="00531A1A" w:rsidRDefault="003605AB" w:rsidP="003605AB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07"/>
      </w:tblGrid>
      <w:tr w:rsidR="003605AB" w:rsidRPr="00947E16" w14:paraId="7D52405C" w14:textId="77777777" w:rsidTr="00C10C5B">
        <w:tc>
          <w:tcPr>
            <w:tcW w:w="9243" w:type="dxa"/>
            <w:tcBorders>
              <w:top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FFFF" w:themeFill="background1"/>
          </w:tcPr>
          <w:p w14:paraId="5AD6CBB8" w14:textId="77777777" w:rsidR="003605AB" w:rsidRPr="00947E16" w:rsidRDefault="003605AB" w:rsidP="00C10C5B">
            <w:pPr>
              <w:shd w:val="clear" w:color="auto" w:fill="FFFFFF" w:themeFill="background1"/>
              <w:tabs>
                <w:tab w:val="left" w:pos="1201"/>
              </w:tabs>
              <w:bidi/>
              <w:spacing w:after="0"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47E1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منابع:</w:t>
            </w:r>
          </w:p>
        </w:tc>
      </w:tr>
      <w:tr w:rsidR="003605AB" w:rsidRPr="00760C11" w14:paraId="37526732" w14:textId="77777777" w:rsidTr="00C10C5B">
        <w:tc>
          <w:tcPr>
            <w:tcW w:w="924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8D4843" w14:textId="77777777" w:rsidR="00800FEB" w:rsidRPr="00800FEB" w:rsidRDefault="00800FEB" w:rsidP="00800FEB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jc w:val="both"/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</w:pPr>
            <w:r w:rsidRPr="00800FEB"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  <w:t>- آناتومی عمومی</w:t>
            </w:r>
            <w:r w:rsidRPr="00800FEB">
              <w:rPr>
                <w:rFonts w:ascii="sahel" w:hAnsi="sahel" w:cs="B Nazanin" w:hint="cs"/>
                <w:sz w:val="24"/>
                <w:szCs w:val="24"/>
                <w:shd w:val="clear" w:color="auto" w:fill="FFFFFF"/>
                <w:rtl/>
              </w:rPr>
              <w:t>: ویژه دانشجویان دندانپزشکی، داروسازی و کلیه رشته های پیراپزشکی( بر اساس سر فصل وزارت بهداشت)/ مولف دکتر حکیمه اکبری؛ انتشارات نادریان، سال1400.</w:t>
            </w:r>
          </w:p>
          <w:p w14:paraId="4E19FD31" w14:textId="77777777" w:rsidR="00800FEB" w:rsidRPr="00800FEB" w:rsidRDefault="00800FEB" w:rsidP="00800FE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sahel" w:hAnsi="sahel" w:cs="B Nazanin"/>
                <w:sz w:val="24"/>
                <w:szCs w:val="24"/>
                <w:shd w:val="clear" w:color="auto" w:fill="FFFFFF"/>
              </w:rPr>
            </w:pPr>
            <w:r w:rsidRPr="00800FEB">
              <w:rPr>
                <w:rFonts w:ascii="sahel" w:hAnsi="sahel" w:cs="B Nazanin"/>
                <w:sz w:val="24"/>
                <w:szCs w:val="24"/>
                <w:shd w:val="clear" w:color="auto" w:fill="FFFFFF"/>
              </w:rPr>
              <w:t>Gray,s Anatomy for Students, 4th Edition, 2020</w:t>
            </w:r>
          </w:p>
          <w:p w14:paraId="3E7205B9" w14:textId="56132C3F" w:rsidR="003605AB" w:rsidRPr="00800FEB" w:rsidRDefault="00800FEB" w:rsidP="00800FEB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sahel" w:hAnsi="sahel" w:cs="B Nazanin"/>
                <w:sz w:val="24"/>
                <w:szCs w:val="24"/>
                <w:shd w:val="clear" w:color="auto" w:fill="FFFFFF"/>
                <w:rtl/>
              </w:rPr>
            </w:pPr>
            <w:r w:rsidRPr="00800FEB">
              <w:rPr>
                <w:rFonts w:ascii="sahel" w:hAnsi="sahel" w:cs="B Nazanin"/>
                <w:sz w:val="24"/>
                <w:szCs w:val="24"/>
                <w:shd w:val="clear" w:color="auto" w:fill="FFFFFF"/>
              </w:rPr>
              <w:t>Moore’s Essential Clinical Anatomy, Sixth Edition ,2019</w:t>
            </w:r>
          </w:p>
        </w:tc>
      </w:tr>
    </w:tbl>
    <w:p w14:paraId="20DD835B" w14:textId="6ACA6D40" w:rsidR="00CA7E53" w:rsidRPr="003605AB" w:rsidRDefault="00CA7E53" w:rsidP="00976241">
      <w:pPr>
        <w:shd w:val="clear" w:color="auto" w:fill="FFFFFF" w:themeFill="background1"/>
        <w:bidi/>
        <w:spacing w:line="240" w:lineRule="auto"/>
        <w:jc w:val="both"/>
        <w:rPr>
          <w:rFonts w:asciiTheme="minorBidi" w:hAnsiTheme="minorBidi" w:cs="B Nazanin"/>
          <w:sz w:val="20"/>
          <w:szCs w:val="20"/>
          <w:rtl/>
          <w:lang w:bidi="fa-IR"/>
        </w:rPr>
      </w:pPr>
    </w:p>
    <w:sectPr w:rsidR="00CA7E53" w:rsidRPr="003605AB" w:rsidSect="00EE11F3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7F41" w14:textId="77777777" w:rsidR="00AE5EFB" w:rsidRDefault="00AE5EFB" w:rsidP="00BD79BC">
      <w:pPr>
        <w:spacing w:after="0" w:line="240" w:lineRule="auto"/>
      </w:pPr>
      <w:r>
        <w:separator/>
      </w:r>
    </w:p>
  </w:endnote>
  <w:endnote w:type="continuationSeparator" w:id="0">
    <w:p w14:paraId="1677D055" w14:textId="77777777" w:rsidR="00AE5EFB" w:rsidRDefault="00AE5EFB" w:rsidP="00BD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h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9F80" w14:textId="5C19551D" w:rsidR="00BD79BC" w:rsidRPr="00F1707E" w:rsidRDefault="00AF73B9" w:rsidP="00AF73B9">
    <w:pPr>
      <w:bidi/>
      <w:spacing w:after="0" w:line="240" w:lineRule="auto"/>
      <w:jc w:val="center"/>
      <w:rPr>
        <w:rFonts w:cs="B Zar"/>
        <w:sz w:val="18"/>
        <w:szCs w:val="18"/>
        <w:lang w:bidi="fa-IR"/>
      </w:rPr>
    </w:pPr>
    <w:r w:rsidRPr="00F1707E">
      <w:rPr>
        <w:rFonts w:cs="B Zar"/>
        <w:sz w:val="18"/>
        <w:szCs w:val="18"/>
        <w:lang w:bidi="fa-IR"/>
      </w:rPr>
      <w:t xml:space="preserve"> </w:t>
    </w:r>
  </w:p>
  <w:p w14:paraId="3CFDC1FD" w14:textId="25EE6774" w:rsidR="00BD79BC" w:rsidRDefault="00BD79BC">
    <w:pPr>
      <w:pStyle w:val="Footer"/>
    </w:pPr>
  </w:p>
  <w:p w14:paraId="604EF8F6" w14:textId="77777777" w:rsidR="00BD79BC" w:rsidRDefault="00BD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0B455" w14:textId="77777777" w:rsidR="00AE5EFB" w:rsidRDefault="00AE5EFB" w:rsidP="00BD79BC">
      <w:pPr>
        <w:spacing w:after="0" w:line="240" w:lineRule="auto"/>
      </w:pPr>
      <w:r>
        <w:separator/>
      </w:r>
    </w:p>
  </w:footnote>
  <w:footnote w:type="continuationSeparator" w:id="0">
    <w:p w14:paraId="170BE4BA" w14:textId="77777777" w:rsidR="00AE5EFB" w:rsidRDefault="00AE5EFB" w:rsidP="00BD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705E" w14:textId="776A48C8" w:rsidR="00E03828" w:rsidRDefault="00E03828" w:rsidP="00E03828">
    <w:pPr>
      <w:pStyle w:val="Header"/>
      <w:tabs>
        <w:tab w:val="clear" w:pos="4513"/>
        <w:tab w:val="clear" w:pos="9026"/>
        <w:tab w:val="left" w:pos="63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690"/>
    <w:multiLevelType w:val="hybridMultilevel"/>
    <w:tmpl w:val="916EB9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64337C"/>
    <w:multiLevelType w:val="hybridMultilevel"/>
    <w:tmpl w:val="D960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8B6"/>
    <w:multiLevelType w:val="hybridMultilevel"/>
    <w:tmpl w:val="56EAB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3213"/>
    <w:multiLevelType w:val="hybridMultilevel"/>
    <w:tmpl w:val="53E87E1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33B3B"/>
    <w:multiLevelType w:val="hybridMultilevel"/>
    <w:tmpl w:val="852C5E66"/>
    <w:lvl w:ilvl="0" w:tplc="537C5580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C31C91"/>
    <w:multiLevelType w:val="hybridMultilevel"/>
    <w:tmpl w:val="E57690CE"/>
    <w:lvl w:ilvl="0" w:tplc="BE4AC4B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63277"/>
    <w:multiLevelType w:val="hybridMultilevel"/>
    <w:tmpl w:val="97E0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D5A67"/>
    <w:multiLevelType w:val="hybridMultilevel"/>
    <w:tmpl w:val="E43A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2CB8"/>
    <w:multiLevelType w:val="hybridMultilevel"/>
    <w:tmpl w:val="772C3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337B2"/>
    <w:multiLevelType w:val="hybridMultilevel"/>
    <w:tmpl w:val="65887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16EB0"/>
    <w:multiLevelType w:val="hybridMultilevel"/>
    <w:tmpl w:val="62C4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5BDA"/>
    <w:multiLevelType w:val="hybridMultilevel"/>
    <w:tmpl w:val="F8709C5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C7883"/>
    <w:multiLevelType w:val="hybridMultilevel"/>
    <w:tmpl w:val="FD08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765E"/>
    <w:multiLevelType w:val="hybridMultilevel"/>
    <w:tmpl w:val="B0E031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75FBE"/>
    <w:multiLevelType w:val="hybridMultilevel"/>
    <w:tmpl w:val="937E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6159E"/>
    <w:multiLevelType w:val="hybridMultilevel"/>
    <w:tmpl w:val="C7B86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D76A3"/>
    <w:multiLevelType w:val="hybridMultilevel"/>
    <w:tmpl w:val="398C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62013"/>
    <w:multiLevelType w:val="hybridMultilevel"/>
    <w:tmpl w:val="707A5C5C"/>
    <w:lvl w:ilvl="0" w:tplc="CFEE905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0E13E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6E7DD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18AB0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E81EE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FECA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60FD6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DC82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F488F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6FD0F4A"/>
    <w:multiLevelType w:val="hybridMultilevel"/>
    <w:tmpl w:val="B19890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70F90"/>
    <w:multiLevelType w:val="hybridMultilevel"/>
    <w:tmpl w:val="7744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17"/>
  </w:num>
  <w:num w:numId="11">
    <w:abstractNumId w:val="4"/>
  </w:num>
  <w:num w:numId="12">
    <w:abstractNumId w:val="18"/>
  </w:num>
  <w:num w:numId="13">
    <w:abstractNumId w:val="15"/>
  </w:num>
  <w:num w:numId="14">
    <w:abstractNumId w:val="9"/>
  </w:num>
  <w:num w:numId="15">
    <w:abstractNumId w:val="12"/>
  </w:num>
  <w:num w:numId="16">
    <w:abstractNumId w:val="7"/>
  </w:num>
  <w:num w:numId="17">
    <w:abstractNumId w:val="6"/>
  </w:num>
  <w:num w:numId="18">
    <w:abstractNumId w:val="16"/>
  </w:num>
  <w:num w:numId="19">
    <w:abstractNumId w:val="14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c9eee,#efb1f1,#f8dbf9,#fae5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6"/>
    <w:rsid w:val="00006B48"/>
    <w:rsid w:val="000413BA"/>
    <w:rsid w:val="00046FBB"/>
    <w:rsid w:val="0005566C"/>
    <w:rsid w:val="00072CAD"/>
    <w:rsid w:val="00072E4B"/>
    <w:rsid w:val="0007458D"/>
    <w:rsid w:val="00093C6A"/>
    <w:rsid w:val="000D3373"/>
    <w:rsid w:val="000D48BA"/>
    <w:rsid w:val="001130FF"/>
    <w:rsid w:val="001479FD"/>
    <w:rsid w:val="00181E08"/>
    <w:rsid w:val="001A1E2E"/>
    <w:rsid w:val="001B5DD0"/>
    <w:rsid w:val="001E53F0"/>
    <w:rsid w:val="00217764"/>
    <w:rsid w:val="0027116E"/>
    <w:rsid w:val="00287D01"/>
    <w:rsid w:val="00300094"/>
    <w:rsid w:val="00331BD3"/>
    <w:rsid w:val="003605AB"/>
    <w:rsid w:val="003729D6"/>
    <w:rsid w:val="00380C1F"/>
    <w:rsid w:val="003A68DB"/>
    <w:rsid w:val="003B7FB5"/>
    <w:rsid w:val="003C56F1"/>
    <w:rsid w:val="003D2038"/>
    <w:rsid w:val="003E5DDF"/>
    <w:rsid w:val="003F31B7"/>
    <w:rsid w:val="00412108"/>
    <w:rsid w:val="00427137"/>
    <w:rsid w:val="004279F6"/>
    <w:rsid w:val="004310A2"/>
    <w:rsid w:val="0046222B"/>
    <w:rsid w:val="004724DE"/>
    <w:rsid w:val="0047454B"/>
    <w:rsid w:val="00480190"/>
    <w:rsid w:val="004913D0"/>
    <w:rsid w:val="004B2934"/>
    <w:rsid w:val="004D52FA"/>
    <w:rsid w:val="00501B1E"/>
    <w:rsid w:val="00524E1D"/>
    <w:rsid w:val="00581990"/>
    <w:rsid w:val="00590616"/>
    <w:rsid w:val="005B3EB8"/>
    <w:rsid w:val="005B4F15"/>
    <w:rsid w:val="005B5B74"/>
    <w:rsid w:val="005C02D7"/>
    <w:rsid w:val="00607280"/>
    <w:rsid w:val="00610DD0"/>
    <w:rsid w:val="00615CC0"/>
    <w:rsid w:val="00630066"/>
    <w:rsid w:val="00637486"/>
    <w:rsid w:val="00645CE2"/>
    <w:rsid w:val="00650ADD"/>
    <w:rsid w:val="00682674"/>
    <w:rsid w:val="006860CB"/>
    <w:rsid w:val="006B39FF"/>
    <w:rsid w:val="006D7D6D"/>
    <w:rsid w:val="00702C18"/>
    <w:rsid w:val="00726C95"/>
    <w:rsid w:val="007272B3"/>
    <w:rsid w:val="00727AA2"/>
    <w:rsid w:val="00755438"/>
    <w:rsid w:val="007562ED"/>
    <w:rsid w:val="00760C11"/>
    <w:rsid w:val="007A71A0"/>
    <w:rsid w:val="007C622A"/>
    <w:rsid w:val="007D12AF"/>
    <w:rsid w:val="007F3FBF"/>
    <w:rsid w:val="00800FEB"/>
    <w:rsid w:val="00802036"/>
    <w:rsid w:val="00827D9A"/>
    <w:rsid w:val="00854F75"/>
    <w:rsid w:val="00870B3B"/>
    <w:rsid w:val="0087253F"/>
    <w:rsid w:val="00891E1D"/>
    <w:rsid w:val="00893D41"/>
    <w:rsid w:val="008C082F"/>
    <w:rsid w:val="008C583B"/>
    <w:rsid w:val="008D1867"/>
    <w:rsid w:val="008D72E1"/>
    <w:rsid w:val="008E4DE4"/>
    <w:rsid w:val="0092484B"/>
    <w:rsid w:val="00937CE7"/>
    <w:rsid w:val="00947E16"/>
    <w:rsid w:val="00954303"/>
    <w:rsid w:val="00976241"/>
    <w:rsid w:val="009B3E4F"/>
    <w:rsid w:val="009F1F6E"/>
    <w:rsid w:val="009F7CE3"/>
    <w:rsid w:val="00A002E7"/>
    <w:rsid w:val="00A15ABE"/>
    <w:rsid w:val="00A206EC"/>
    <w:rsid w:val="00A312A0"/>
    <w:rsid w:val="00A43B55"/>
    <w:rsid w:val="00A45F7F"/>
    <w:rsid w:val="00A64BB6"/>
    <w:rsid w:val="00A802F9"/>
    <w:rsid w:val="00A8459A"/>
    <w:rsid w:val="00A94A12"/>
    <w:rsid w:val="00AB1BE8"/>
    <w:rsid w:val="00AD4E62"/>
    <w:rsid w:val="00AE5EFB"/>
    <w:rsid w:val="00AF73B9"/>
    <w:rsid w:val="00B118A7"/>
    <w:rsid w:val="00B14D40"/>
    <w:rsid w:val="00B3000A"/>
    <w:rsid w:val="00B44145"/>
    <w:rsid w:val="00B965AE"/>
    <w:rsid w:val="00BA47C7"/>
    <w:rsid w:val="00BB0920"/>
    <w:rsid w:val="00BC407D"/>
    <w:rsid w:val="00BC4656"/>
    <w:rsid w:val="00BD79BC"/>
    <w:rsid w:val="00BE1648"/>
    <w:rsid w:val="00C36F96"/>
    <w:rsid w:val="00C60BFE"/>
    <w:rsid w:val="00C62CA9"/>
    <w:rsid w:val="00CA7E53"/>
    <w:rsid w:val="00CB79BC"/>
    <w:rsid w:val="00CC2893"/>
    <w:rsid w:val="00CF0147"/>
    <w:rsid w:val="00CF56E6"/>
    <w:rsid w:val="00D31A4A"/>
    <w:rsid w:val="00D56B97"/>
    <w:rsid w:val="00D60FF9"/>
    <w:rsid w:val="00D71E80"/>
    <w:rsid w:val="00D906AB"/>
    <w:rsid w:val="00DC12EC"/>
    <w:rsid w:val="00DC3EE1"/>
    <w:rsid w:val="00DC52E2"/>
    <w:rsid w:val="00DD1455"/>
    <w:rsid w:val="00DD1E49"/>
    <w:rsid w:val="00DF2EC6"/>
    <w:rsid w:val="00E03828"/>
    <w:rsid w:val="00E23D09"/>
    <w:rsid w:val="00E33FBE"/>
    <w:rsid w:val="00E41E2A"/>
    <w:rsid w:val="00E625E5"/>
    <w:rsid w:val="00E81114"/>
    <w:rsid w:val="00E90453"/>
    <w:rsid w:val="00EB19B0"/>
    <w:rsid w:val="00EB1C12"/>
    <w:rsid w:val="00EB503F"/>
    <w:rsid w:val="00EE11F3"/>
    <w:rsid w:val="00F32611"/>
    <w:rsid w:val="00F444C4"/>
    <w:rsid w:val="00F60D2B"/>
    <w:rsid w:val="00F84A2C"/>
    <w:rsid w:val="00F86417"/>
    <w:rsid w:val="00F92126"/>
    <w:rsid w:val="00FB6B85"/>
    <w:rsid w:val="00FD1FE8"/>
    <w:rsid w:val="00FD42FB"/>
    <w:rsid w:val="00FE2F13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c9eee,#efb1f1,#f8dbf9,#fae5fb"/>
    </o:shapedefaults>
    <o:shapelayout v:ext="edit">
      <o:idmap v:ext="edit" data="1"/>
    </o:shapelayout>
  </w:shapeDefaults>
  <w:decimalSymbol w:val="."/>
  <w:listSeparator w:val=","/>
  <w14:docId w14:val="4443FA29"/>
  <w15:docId w15:val="{6A999320-5244-4179-B8A2-8BECCB4B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0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E33F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E4F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3B7FB5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BC"/>
  </w:style>
  <w:style w:type="paragraph" w:styleId="Footer">
    <w:name w:val="footer"/>
    <w:basedOn w:val="Normal"/>
    <w:link w:val="FooterChar"/>
    <w:uiPriority w:val="99"/>
    <w:unhideWhenUsed/>
    <w:rsid w:val="00BD7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BC"/>
  </w:style>
  <w:style w:type="paragraph" w:styleId="BalloonText">
    <w:name w:val="Balloon Text"/>
    <w:basedOn w:val="Normal"/>
    <w:link w:val="BalloonTextChar"/>
    <w:uiPriority w:val="99"/>
    <w:semiHidden/>
    <w:unhideWhenUsed/>
    <w:rsid w:val="001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FF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33FB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3FB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904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D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B50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59"/>
    <w:rsid w:val="00412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F052-CE58-461E-80CC-4D2631663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hydari</dc:creator>
  <cp:lastModifiedBy>Moorche</cp:lastModifiedBy>
  <cp:revision>2</cp:revision>
  <cp:lastPrinted>2021-10-05T11:33:00Z</cp:lastPrinted>
  <dcterms:created xsi:type="dcterms:W3CDTF">2023-12-03T11:42:00Z</dcterms:created>
  <dcterms:modified xsi:type="dcterms:W3CDTF">2023-12-03T11:42:00Z</dcterms:modified>
</cp:coreProperties>
</file>